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0F4D7" w14:textId="4FE12B11" w:rsidR="001D33A3" w:rsidRDefault="001D33A3" w:rsidP="001559BC">
      <w:pPr>
        <w:pStyle w:val="Heading1"/>
        <w:rPr>
          <w:b/>
          <w:color w:val="385623" w:themeColor="accent6" w:themeShade="80"/>
        </w:rPr>
      </w:pPr>
      <w:r w:rsidRPr="001559BC">
        <w:rPr>
          <w:b/>
          <w:color w:val="385623" w:themeColor="accent6" w:themeShade="80"/>
        </w:rPr>
        <w:t>St</w:t>
      </w:r>
      <w:r w:rsidR="00BC62DA">
        <w:rPr>
          <w:b/>
          <w:color w:val="385623" w:themeColor="accent6" w:themeShade="80"/>
        </w:rPr>
        <w:t>.</w:t>
      </w:r>
      <w:r w:rsidRPr="001559BC">
        <w:rPr>
          <w:b/>
          <w:color w:val="385623" w:themeColor="accent6" w:themeShade="80"/>
        </w:rPr>
        <w:t xml:space="preserve"> Pa</w:t>
      </w:r>
      <w:r w:rsidR="001559BC" w:rsidRPr="001559BC">
        <w:rPr>
          <w:b/>
          <w:color w:val="385623" w:themeColor="accent6" w:themeShade="80"/>
        </w:rPr>
        <w:t xml:space="preserve">trick’s Catholic Primary School: </w:t>
      </w:r>
      <w:r w:rsidR="0020422C">
        <w:rPr>
          <w:b/>
          <w:color w:val="385623" w:themeColor="accent6" w:themeShade="80"/>
        </w:rPr>
        <w:t xml:space="preserve">English </w:t>
      </w:r>
      <w:r w:rsidRPr="001559BC">
        <w:rPr>
          <w:b/>
          <w:color w:val="385623" w:themeColor="accent6" w:themeShade="80"/>
        </w:rPr>
        <w:t xml:space="preserve">Policy </w:t>
      </w:r>
      <w:r w:rsidR="00DC5A56">
        <w:rPr>
          <w:b/>
          <w:color w:val="385623" w:themeColor="accent6" w:themeShade="80"/>
        </w:rPr>
        <w:t>– September 2019</w:t>
      </w:r>
    </w:p>
    <w:p w14:paraId="2AA67467" w14:textId="701717B6" w:rsidR="00DC5A56" w:rsidRDefault="001559BC" w:rsidP="001559BC">
      <w:r>
        <w:rPr>
          <w:noProof/>
          <w:lang w:eastAsia="en-GB"/>
        </w:rPr>
        <mc:AlternateContent>
          <mc:Choice Requires="wps">
            <w:drawing>
              <wp:anchor distT="0" distB="0" distL="114300" distR="114300" simplePos="0" relativeHeight="251659264" behindDoc="0" locked="0" layoutInCell="1" allowOverlap="1" wp14:anchorId="53F0E18C" wp14:editId="2A05C935">
                <wp:simplePos x="0" y="0"/>
                <wp:positionH relativeFrom="margin">
                  <wp:align>right</wp:align>
                </wp:positionH>
                <wp:positionV relativeFrom="paragraph">
                  <wp:posOffset>9382</wp:posOffset>
                </wp:positionV>
                <wp:extent cx="5711588" cy="27295"/>
                <wp:effectExtent l="0" t="0" r="22860" b="30480"/>
                <wp:wrapNone/>
                <wp:docPr id="1" name="Straight Connector 1"/>
                <wp:cNvGraphicFramePr/>
                <a:graphic xmlns:a="http://schemas.openxmlformats.org/drawingml/2006/main">
                  <a:graphicData uri="http://schemas.microsoft.com/office/word/2010/wordprocessingShape">
                    <wps:wsp>
                      <wps:cNvCnPr/>
                      <wps:spPr>
                        <a:xfrm flipV="1">
                          <a:off x="0" y="0"/>
                          <a:ext cx="5711588" cy="27295"/>
                        </a:xfrm>
                        <a:prstGeom prst="line">
                          <a:avLst/>
                        </a:prstGeom>
                        <a:ln w="127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977CD6F" id="Straight Connector 1"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398.55pt,.75pt" to="848.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" strokecolor="#375623 [1609]" strokeweight="1pt">
                <v:stroke joinstyle="miter"/>
                <w10:wrap anchorx="margin"/>
              </v:line>
            </w:pict>
          </mc:Fallback>
        </mc:AlternateContent>
      </w:r>
    </w:p>
    <w:p w14:paraId="03D26054" w14:textId="13B7A884" w:rsidR="00DC5A56" w:rsidRDefault="00DC5A56" w:rsidP="00DC5A56">
      <w:pPr>
        <w:rPr>
          <w:sz w:val="24"/>
        </w:rPr>
      </w:pPr>
      <w:r w:rsidRPr="0067129E">
        <w:rPr>
          <w:b/>
          <w:sz w:val="24"/>
        </w:rPr>
        <w:t>The National Curriculum states that:</w:t>
      </w:r>
    </w:p>
    <w:p w14:paraId="07C888D4" w14:textId="1AB34516" w:rsidR="0020422C" w:rsidRDefault="0020422C" w:rsidP="00DC5A56">
      <w:pPr>
        <w:rPr>
          <w:rFonts w:cstheme="minorHAnsi"/>
          <w:color w:val="0B0C0C"/>
          <w:shd w:val="clear" w:color="auto" w:fill="FFFFFF"/>
        </w:rPr>
      </w:pPr>
      <w:r>
        <w:rPr>
          <w:sz w:val="24"/>
        </w:rPr>
        <w:t>“</w:t>
      </w:r>
      <w:r w:rsidRPr="0020422C">
        <w:rPr>
          <w:rFonts w:cstheme="minorHAnsi"/>
          <w:color w:val="0B0C0C"/>
          <w:shd w:val="clear" w:color="auto" w:fill="FFFFFF"/>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who do not learn to speak, read and write fluently and confidently are effectively disenfranchised.</w:t>
      </w:r>
      <w:r>
        <w:rPr>
          <w:rFonts w:cstheme="minorHAnsi"/>
          <w:color w:val="0B0C0C"/>
          <w:shd w:val="clear" w:color="auto" w:fill="FFFFFF"/>
        </w:rPr>
        <w:t>”</w:t>
      </w:r>
    </w:p>
    <w:p w14:paraId="48A1E07B" w14:textId="46CEAA03" w:rsidR="00147A94" w:rsidRDefault="00147A94" w:rsidP="00DC5A56">
      <w:pPr>
        <w:rPr>
          <w:rFonts w:cstheme="minorHAnsi"/>
          <w:color w:val="0B0C0C"/>
          <w:shd w:val="clear" w:color="auto" w:fill="FFFFFF"/>
        </w:rPr>
      </w:pPr>
      <w:r>
        <w:rPr>
          <w:rFonts w:cstheme="minorHAnsi"/>
          <w:color w:val="0B0C0C"/>
          <w:shd w:val="clear" w:color="auto" w:fill="FFFFFF"/>
        </w:rPr>
        <w:t>The key areas for learning English are:</w:t>
      </w:r>
    </w:p>
    <w:p w14:paraId="25669038" w14:textId="359C4FF7" w:rsidR="00147A94" w:rsidRDefault="00147A94" w:rsidP="00147A94">
      <w:pPr>
        <w:pStyle w:val="ListParagraph"/>
        <w:numPr>
          <w:ilvl w:val="0"/>
          <w:numId w:val="20"/>
        </w:numPr>
        <w:rPr>
          <w:sz w:val="24"/>
        </w:rPr>
      </w:pPr>
      <w:r>
        <w:rPr>
          <w:sz w:val="24"/>
        </w:rPr>
        <w:t>Reading- decoding and comprehension</w:t>
      </w:r>
    </w:p>
    <w:p w14:paraId="1B195345" w14:textId="3EBD3DFE" w:rsidR="00147A94" w:rsidRDefault="00147A94" w:rsidP="00147A94">
      <w:pPr>
        <w:pStyle w:val="ListParagraph"/>
        <w:numPr>
          <w:ilvl w:val="0"/>
          <w:numId w:val="20"/>
        </w:numPr>
        <w:rPr>
          <w:sz w:val="24"/>
        </w:rPr>
      </w:pPr>
      <w:r>
        <w:rPr>
          <w:sz w:val="24"/>
        </w:rPr>
        <w:t xml:space="preserve">Writing- composition and handwriting </w:t>
      </w:r>
    </w:p>
    <w:p w14:paraId="7D86FDA2" w14:textId="04776D67" w:rsidR="00147A94" w:rsidRDefault="00147A94" w:rsidP="00147A94">
      <w:pPr>
        <w:pStyle w:val="ListParagraph"/>
        <w:numPr>
          <w:ilvl w:val="0"/>
          <w:numId w:val="20"/>
        </w:numPr>
        <w:rPr>
          <w:sz w:val="24"/>
        </w:rPr>
      </w:pPr>
      <w:r>
        <w:rPr>
          <w:sz w:val="24"/>
        </w:rPr>
        <w:t>Spelling, Punctuation and Grammar</w:t>
      </w:r>
    </w:p>
    <w:p w14:paraId="7D0002C6" w14:textId="2CEE57D4" w:rsidR="00147A94" w:rsidRPr="00147A94" w:rsidRDefault="009E4DE5" w:rsidP="00147A94">
      <w:pPr>
        <w:pStyle w:val="ListParagraph"/>
        <w:numPr>
          <w:ilvl w:val="0"/>
          <w:numId w:val="20"/>
        </w:numPr>
        <w:rPr>
          <w:sz w:val="24"/>
        </w:rPr>
      </w:pPr>
      <w:r>
        <w:rPr>
          <w:sz w:val="24"/>
        </w:rPr>
        <w:t>Spoken L</w:t>
      </w:r>
      <w:r w:rsidR="00147A94">
        <w:rPr>
          <w:sz w:val="24"/>
        </w:rPr>
        <w:t>a</w:t>
      </w:r>
      <w:r>
        <w:rPr>
          <w:sz w:val="24"/>
        </w:rPr>
        <w:t>n</w:t>
      </w:r>
      <w:bookmarkStart w:id="0" w:name="_GoBack"/>
      <w:bookmarkEnd w:id="0"/>
      <w:r w:rsidR="00147A94">
        <w:rPr>
          <w:sz w:val="24"/>
        </w:rPr>
        <w:t>guage</w:t>
      </w:r>
    </w:p>
    <w:p w14:paraId="28AE4673" w14:textId="53000B10" w:rsidR="00DC5A56" w:rsidRDefault="00DC5A56" w:rsidP="0067129E">
      <w:r>
        <w:t xml:space="preserve"> </w:t>
      </w:r>
    </w:p>
    <w:p w14:paraId="6A6E16C2" w14:textId="1C6C1268" w:rsidR="0020422C" w:rsidRDefault="00DC5A56" w:rsidP="00DC5A56">
      <w:pPr>
        <w:rPr>
          <w:sz w:val="24"/>
        </w:rPr>
      </w:pPr>
      <w:r w:rsidRPr="0067129E">
        <w:rPr>
          <w:b/>
          <w:sz w:val="24"/>
        </w:rPr>
        <w:t>Aims</w:t>
      </w:r>
    </w:p>
    <w:p w14:paraId="54EFFA07" w14:textId="77777777" w:rsidR="0020422C" w:rsidRPr="0020422C" w:rsidRDefault="0020422C" w:rsidP="0020422C">
      <w:pPr>
        <w:numPr>
          <w:ilvl w:val="0"/>
          <w:numId w:val="18"/>
        </w:numPr>
        <w:spacing w:before="30" w:after="30" w:line="240" w:lineRule="auto"/>
        <w:textAlignment w:val="baseline"/>
        <w:rPr>
          <w:rFonts w:eastAsia="Times New Roman" w:cstheme="minorHAnsi"/>
          <w:color w:val="444444"/>
          <w:szCs w:val="20"/>
          <w:lang w:eastAsia="en-GB"/>
        </w:rPr>
      </w:pPr>
      <w:r w:rsidRPr="0020422C">
        <w:rPr>
          <w:rFonts w:eastAsia="Times New Roman" w:cstheme="minorHAnsi"/>
          <w:color w:val="444444"/>
          <w:szCs w:val="20"/>
          <w:lang w:eastAsia="en-GB"/>
        </w:rPr>
        <w:t>To foster a positive attitude to literacy as an interesting and exciting part of the curriculum.</w:t>
      </w:r>
    </w:p>
    <w:p w14:paraId="1557C2B0" w14:textId="77777777" w:rsidR="0020422C" w:rsidRPr="0020422C" w:rsidRDefault="0020422C" w:rsidP="0020422C">
      <w:pPr>
        <w:numPr>
          <w:ilvl w:val="0"/>
          <w:numId w:val="18"/>
        </w:numPr>
        <w:spacing w:before="30" w:after="30" w:line="240" w:lineRule="auto"/>
        <w:textAlignment w:val="baseline"/>
        <w:rPr>
          <w:rFonts w:eastAsia="Times New Roman" w:cstheme="minorHAnsi"/>
          <w:color w:val="444444"/>
          <w:szCs w:val="20"/>
          <w:lang w:eastAsia="en-GB"/>
        </w:rPr>
      </w:pPr>
      <w:r w:rsidRPr="0020422C">
        <w:rPr>
          <w:rFonts w:eastAsia="Times New Roman" w:cstheme="minorHAnsi"/>
          <w:color w:val="444444"/>
          <w:szCs w:val="20"/>
          <w:lang w:eastAsia="en-GB"/>
        </w:rPr>
        <w:t>To raise the standard of literacy across the school, for children of all abilities.</w:t>
      </w:r>
    </w:p>
    <w:p w14:paraId="62D49787" w14:textId="77777777" w:rsidR="0020422C" w:rsidRPr="0020422C" w:rsidRDefault="0020422C" w:rsidP="0020422C">
      <w:pPr>
        <w:numPr>
          <w:ilvl w:val="0"/>
          <w:numId w:val="18"/>
        </w:numPr>
        <w:spacing w:before="30" w:after="30" w:line="240" w:lineRule="auto"/>
        <w:textAlignment w:val="baseline"/>
        <w:rPr>
          <w:rFonts w:eastAsia="Times New Roman" w:cstheme="minorHAnsi"/>
          <w:color w:val="444444"/>
          <w:szCs w:val="20"/>
          <w:lang w:eastAsia="en-GB"/>
        </w:rPr>
      </w:pPr>
      <w:r w:rsidRPr="0020422C">
        <w:rPr>
          <w:rFonts w:eastAsia="Times New Roman" w:cstheme="minorHAnsi"/>
          <w:color w:val="444444"/>
          <w:szCs w:val="20"/>
          <w:lang w:eastAsia="en-GB"/>
        </w:rPr>
        <w:t>To enable pupils to express and communicate meaning in spoken language, listening to and interpreting what others say and matching style and response to audience, context and purpose.</w:t>
      </w:r>
    </w:p>
    <w:p w14:paraId="755E458F" w14:textId="77777777" w:rsidR="00393205" w:rsidRDefault="0020422C" w:rsidP="00393205">
      <w:pPr>
        <w:numPr>
          <w:ilvl w:val="0"/>
          <w:numId w:val="18"/>
        </w:numPr>
        <w:spacing w:before="30" w:after="30" w:line="240" w:lineRule="auto"/>
        <w:textAlignment w:val="baseline"/>
        <w:rPr>
          <w:rFonts w:eastAsia="Times New Roman" w:cstheme="minorHAnsi"/>
          <w:color w:val="444444"/>
          <w:szCs w:val="20"/>
          <w:lang w:eastAsia="en-GB"/>
        </w:rPr>
      </w:pPr>
      <w:r w:rsidRPr="0020422C">
        <w:rPr>
          <w:rFonts w:eastAsia="Times New Roman" w:cstheme="minorHAnsi"/>
          <w:color w:val="444444"/>
          <w:szCs w:val="20"/>
          <w:lang w:eastAsia="en-GB"/>
        </w:rPr>
        <w:t>To provide pupils with a range of relevant and purposeful opportunities to develop their ability to read, understand and engage with various types of text for enjoyment and learning.</w:t>
      </w:r>
    </w:p>
    <w:p w14:paraId="5492CD4D" w14:textId="77777777" w:rsidR="00393205" w:rsidRDefault="0020422C" w:rsidP="00393205">
      <w:pPr>
        <w:numPr>
          <w:ilvl w:val="0"/>
          <w:numId w:val="18"/>
        </w:numPr>
        <w:spacing w:before="30" w:after="30" w:line="240" w:lineRule="auto"/>
        <w:textAlignment w:val="baseline"/>
        <w:rPr>
          <w:rFonts w:eastAsia="Times New Roman" w:cstheme="minorHAnsi"/>
          <w:color w:val="444444"/>
          <w:szCs w:val="20"/>
          <w:lang w:eastAsia="en-GB"/>
        </w:rPr>
      </w:pPr>
      <w:r w:rsidRPr="00393205">
        <w:rPr>
          <w:rFonts w:cstheme="minorHAnsi"/>
          <w:color w:val="444444"/>
          <w:szCs w:val="20"/>
          <w:shd w:val="clear" w:color="auto" w:fill="FFFFFF"/>
        </w:rPr>
        <w:t>Apply their knowledge and understanding of phonics, spelling patterns and rules, grammar and punctuation to reading and writing opportunities across the curriculum.</w:t>
      </w:r>
    </w:p>
    <w:p w14:paraId="2143A8DE" w14:textId="1EDAE428" w:rsidR="0020422C" w:rsidRPr="00393205" w:rsidRDefault="0020422C" w:rsidP="00393205">
      <w:pPr>
        <w:numPr>
          <w:ilvl w:val="0"/>
          <w:numId w:val="18"/>
        </w:numPr>
        <w:spacing w:before="30" w:after="30" w:line="240" w:lineRule="auto"/>
        <w:textAlignment w:val="baseline"/>
        <w:rPr>
          <w:rFonts w:eastAsia="Times New Roman" w:cstheme="minorHAnsi"/>
          <w:color w:val="444444"/>
          <w:szCs w:val="20"/>
          <w:lang w:eastAsia="en-GB"/>
        </w:rPr>
      </w:pPr>
      <w:r w:rsidRPr="00393205">
        <w:rPr>
          <w:rFonts w:cstheme="minorHAnsi"/>
          <w:color w:val="444444"/>
          <w:szCs w:val="20"/>
          <w:shd w:val="clear" w:color="auto" w:fill="FFFFFF"/>
        </w:rPr>
        <w:t>To enable children to write effectively, using a cursive, joined handwriting style and showing a development in fluency; making and shaping different texts appropriately, according to context, purpose, reader or audience.</w:t>
      </w:r>
    </w:p>
    <w:p w14:paraId="10FC9799" w14:textId="1C4A1715" w:rsidR="00393205" w:rsidRPr="00393205" w:rsidRDefault="00393205" w:rsidP="00642C69">
      <w:pPr>
        <w:numPr>
          <w:ilvl w:val="0"/>
          <w:numId w:val="18"/>
        </w:numPr>
        <w:spacing w:before="30" w:after="30" w:line="240" w:lineRule="auto"/>
        <w:textAlignment w:val="baseline"/>
        <w:rPr>
          <w:rFonts w:eastAsia="Times New Roman" w:cstheme="minorHAnsi"/>
          <w:color w:val="444444"/>
          <w:szCs w:val="20"/>
          <w:lang w:eastAsia="en-GB"/>
        </w:rPr>
      </w:pPr>
      <w:r>
        <w:t>Develop a technical vocabulary with understanding of grammatical terminology.</w:t>
      </w:r>
    </w:p>
    <w:p w14:paraId="7E80D583" w14:textId="65DBCD5F" w:rsidR="00DC5A56" w:rsidRDefault="00393205" w:rsidP="00D5721D">
      <w:pPr>
        <w:numPr>
          <w:ilvl w:val="0"/>
          <w:numId w:val="18"/>
        </w:numPr>
        <w:spacing w:before="30" w:after="30" w:line="240" w:lineRule="auto"/>
        <w:textAlignment w:val="baseline"/>
      </w:pPr>
      <w:r>
        <w:t>Learn how to apply grammatical terminology in their own writing.</w:t>
      </w:r>
    </w:p>
    <w:p w14:paraId="2F8BFA7A" w14:textId="77777777" w:rsidR="00DC5A56" w:rsidRDefault="00DC5A56" w:rsidP="00DC5A56"/>
    <w:p w14:paraId="2814E5C6" w14:textId="77777777" w:rsidR="00DC5A56" w:rsidRDefault="00DC5A56" w:rsidP="00DC5A56"/>
    <w:p w14:paraId="44BFB366" w14:textId="77777777" w:rsidR="00DC5A56" w:rsidRPr="0021534C" w:rsidRDefault="00DC5A56" w:rsidP="00DC5A56">
      <w:pPr>
        <w:rPr>
          <w:b/>
          <w:sz w:val="24"/>
        </w:rPr>
      </w:pPr>
      <w:r w:rsidRPr="0021534C">
        <w:rPr>
          <w:b/>
          <w:sz w:val="24"/>
        </w:rPr>
        <w:t>Planning and Assessment</w:t>
      </w:r>
    </w:p>
    <w:p w14:paraId="09521B10" w14:textId="2444895F" w:rsidR="00DC5A56" w:rsidRDefault="00C0154E" w:rsidP="00DC5A56">
      <w:r>
        <w:t xml:space="preserve">The Early Years foundation stage follow the development matters framework alongside the Early learning goals. </w:t>
      </w:r>
      <w:r w:rsidR="00393205">
        <w:t>F1 and F2 work within the Early Learning Goals and continuous assessment is recorded</w:t>
      </w:r>
      <w:r>
        <w:t xml:space="preserve"> on Foundation Stage Profiles. In Key Stage 1 and 2, units of work are planned through a book based curriculum linked to individual class topics. </w:t>
      </w:r>
    </w:p>
    <w:p w14:paraId="7CF0283C" w14:textId="266D0D3C" w:rsidR="00C0154E" w:rsidRDefault="00C0154E" w:rsidP="00DC5A56">
      <w:r>
        <w:lastRenderedPageBreak/>
        <w:t xml:space="preserve">Early Years foundation stage plan group work and continuous provision activities linked to their focus. Key stage 1 classes have a daily 10-15 min phonics/spelling sessions combined with an English specific lesson. Specific Guided reading sessions are carried out once a week. Key stage 2 classes have a daily 15-20 min spelling session combined with a daily English specific session. Reading comprehension/ guided reading is carried out daily. </w:t>
      </w:r>
    </w:p>
    <w:p w14:paraId="4B06BEE0" w14:textId="77777777" w:rsidR="00C0154E" w:rsidRDefault="00C0154E" w:rsidP="00C0154E">
      <w:r>
        <w:t>All teachers are responsible for developing weekly plans using their own choice of proforma. These plans indicate the learning objectives for each lesson along with activities, which clearly show progression. Clear differentiation is built into weekly plans and the needs of all children are planned for, including those with Special educational needs and more able children.</w:t>
      </w:r>
    </w:p>
    <w:p w14:paraId="5CD57F99" w14:textId="77777777" w:rsidR="00C0154E" w:rsidRDefault="00C0154E" w:rsidP="00C0154E">
      <w:r>
        <w:t xml:space="preserve">Daily assessments of children are made and those identified as needing extra support are given interventions on the same or the following day. </w:t>
      </w:r>
    </w:p>
    <w:p w14:paraId="445C909B" w14:textId="77536CF7" w:rsidR="00C0154E" w:rsidRDefault="00C0154E" w:rsidP="00C0154E">
      <w:r>
        <w:t xml:space="preserve">Regular teacher assessments of children’s progress are made against the national curriculum. In Key Stage 1 &amp; 2 teacher assessments are carried out throughout the year and are used to inform judgements made for end of Key Stage assessments. Teachers assess children termly and appropriate group targets are set and given to the children. An analysis is made based on the end of year assessment and appropriate targets are set by the teachers for the following year. Regular monitoring of writing takes place between year groups and with the family of schools. </w:t>
      </w:r>
    </w:p>
    <w:p w14:paraId="47EC1EAF" w14:textId="40471042" w:rsidR="00147A94" w:rsidRDefault="00147A94" w:rsidP="00C0154E">
      <w:r>
        <w:t xml:space="preserve">In Year 2 to 6 </w:t>
      </w:r>
      <w:r w:rsidR="00615B93" w:rsidRPr="00615B93">
        <w:t>P</w:t>
      </w:r>
      <w:r w:rsidR="001B68C6" w:rsidRPr="00615B93">
        <w:t>i</w:t>
      </w:r>
      <w:r w:rsidR="00615B93" w:rsidRPr="00615B93">
        <w:t>r</w:t>
      </w:r>
      <w:r w:rsidR="001B68C6" w:rsidRPr="00615B93">
        <w:t>a</w:t>
      </w:r>
      <w:r>
        <w:t xml:space="preserve"> tests are used on a termly basis for summative assessment in Reading.</w:t>
      </w:r>
    </w:p>
    <w:p w14:paraId="2E246473" w14:textId="77777777" w:rsidR="00C0154E" w:rsidRDefault="00C0154E" w:rsidP="00C0154E">
      <w:r>
        <w:t xml:space="preserve">Those children who are not achieving the expected level are identified at an early stage and targeted for extra support or an intervention programme delivered by support staff. </w:t>
      </w:r>
    </w:p>
    <w:p w14:paraId="3312D237" w14:textId="77777777" w:rsidR="00C0154E" w:rsidRDefault="00C0154E" w:rsidP="00DC5A56">
      <w:pPr>
        <w:rPr>
          <w:b/>
          <w:sz w:val="24"/>
        </w:rPr>
      </w:pPr>
    </w:p>
    <w:p w14:paraId="1EA2E981" w14:textId="68B8F548" w:rsidR="00DC5A56" w:rsidRPr="00EB416A" w:rsidRDefault="00DC5A56" w:rsidP="00DC5A56">
      <w:pPr>
        <w:rPr>
          <w:b/>
          <w:sz w:val="24"/>
        </w:rPr>
      </w:pPr>
      <w:r w:rsidRPr="0021534C">
        <w:rPr>
          <w:b/>
          <w:sz w:val="24"/>
        </w:rPr>
        <w:t>Quality of Teaching and Lea</w:t>
      </w:r>
      <w:r w:rsidR="00EB416A">
        <w:rPr>
          <w:b/>
          <w:sz w:val="24"/>
        </w:rPr>
        <w:t>rning</w:t>
      </w:r>
    </w:p>
    <w:p w14:paraId="7C09BD6B" w14:textId="38F29E3F" w:rsidR="007F0290" w:rsidRDefault="007F0290" w:rsidP="00DC5A56">
      <w:pPr>
        <w:rPr>
          <w:sz w:val="24"/>
        </w:rPr>
      </w:pPr>
      <w:r>
        <w:rPr>
          <w:sz w:val="24"/>
        </w:rPr>
        <w:t xml:space="preserve">The English curriculum is organised into five sections: </w:t>
      </w:r>
    </w:p>
    <w:p w14:paraId="5B6B2837" w14:textId="0B57E3B5" w:rsidR="007F0290" w:rsidRDefault="007F0290" w:rsidP="007F0290">
      <w:pPr>
        <w:pStyle w:val="ListParagraph"/>
        <w:numPr>
          <w:ilvl w:val="0"/>
          <w:numId w:val="21"/>
        </w:numPr>
        <w:rPr>
          <w:sz w:val="24"/>
        </w:rPr>
      </w:pPr>
      <w:r>
        <w:rPr>
          <w:sz w:val="24"/>
        </w:rPr>
        <w:t>Phonics</w:t>
      </w:r>
    </w:p>
    <w:p w14:paraId="4C69A125" w14:textId="0AD63B55" w:rsidR="007F0290" w:rsidRDefault="007F0290" w:rsidP="007F0290">
      <w:pPr>
        <w:pStyle w:val="ListParagraph"/>
        <w:numPr>
          <w:ilvl w:val="0"/>
          <w:numId w:val="21"/>
        </w:numPr>
        <w:rPr>
          <w:sz w:val="24"/>
        </w:rPr>
      </w:pPr>
      <w:r>
        <w:rPr>
          <w:sz w:val="24"/>
        </w:rPr>
        <w:t>Spoken Language</w:t>
      </w:r>
    </w:p>
    <w:p w14:paraId="57AEDADC" w14:textId="50A19B1A" w:rsidR="007F0290" w:rsidRDefault="007F0290" w:rsidP="007F0290">
      <w:pPr>
        <w:pStyle w:val="ListParagraph"/>
        <w:numPr>
          <w:ilvl w:val="0"/>
          <w:numId w:val="21"/>
        </w:numPr>
        <w:rPr>
          <w:sz w:val="24"/>
        </w:rPr>
      </w:pPr>
      <w:r>
        <w:rPr>
          <w:sz w:val="24"/>
        </w:rPr>
        <w:t>Reading</w:t>
      </w:r>
    </w:p>
    <w:p w14:paraId="73A65F44" w14:textId="33AA2C39" w:rsidR="007F0290" w:rsidRDefault="007F0290" w:rsidP="007F0290">
      <w:pPr>
        <w:pStyle w:val="ListParagraph"/>
        <w:numPr>
          <w:ilvl w:val="0"/>
          <w:numId w:val="21"/>
        </w:numPr>
        <w:rPr>
          <w:sz w:val="24"/>
        </w:rPr>
      </w:pPr>
      <w:r>
        <w:rPr>
          <w:sz w:val="24"/>
        </w:rPr>
        <w:t>Writing</w:t>
      </w:r>
    </w:p>
    <w:p w14:paraId="62C827C2" w14:textId="226F4C05" w:rsidR="007F0290" w:rsidRDefault="007F0290" w:rsidP="007F0290">
      <w:pPr>
        <w:pStyle w:val="ListParagraph"/>
        <w:numPr>
          <w:ilvl w:val="0"/>
          <w:numId w:val="21"/>
        </w:numPr>
        <w:rPr>
          <w:sz w:val="24"/>
        </w:rPr>
      </w:pPr>
      <w:r>
        <w:rPr>
          <w:sz w:val="24"/>
        </w:rPr>
        <w:t>Spelling, Punctuation and Grammar (SPAG)</w:t>
      </w:r>
    </w:p>
    <w:p w14:paraId="0FC41CD2" w14:textId="77777777" w:rsidR="007F0290" w:rsidRPr="007F0290" w:rsidRDefault="007F0290" w:rsidP="007F0290">
      <w:pPr>
        <w:rPr>
          <w:sz w:val="24"/>
        </w:rPr>
      </w:pPr>
      <w:r w:rsidRPr="007F0290">
        <w:rPr>
          <w:sz w:val="24"/>
        </w:rPr>
        <w:t xml:space="preserve">It is important that teachers model to their pupils. This is carried out in all year groups in all aspects of the English curriculum. We believe that English is a means for both thinking and learning. We continually work to develop our children’s ability to listen, speak and write for a wide range of purposes, including the communication of their ideas, views and feelings. </w:t>
      </w:r>
    </w:p>
    <w:p w14:paraId="22C40FF8" w14:textId="64E4259D" w:rsidR="007F0290" w:rsidRDefault="007F0290" w:rsidP="007F0290">
      <w:pPr>
        <w:rPr>
          <w:sz w:val="24"/>
        </w:rPr>
      </w:pPr>
      <w:r>
        <w:rPr>
          <w:sz w:val="24"/>
        </w:rPr>
        <w:t>Phonics is the core of the English language. In the Foundation stage a</w:t>
      </w:r>
      <w:r w:rsidR="003957EE">
        <w:rPr>
          <w:sz w:val="24"/>
        </w:rPr>
        <w:t>nd KS1 are taught phonics using ‘Letters and Sounds.’</w:t>
      </w:r>
      <w:r>
        <w:rPr>
          <w:sz w:val="24"/>
        </w:rPr>
        <w:t xml:space="preserve"> </w:t>
      </w:r>
    </w:p>
    <w:p w14:paraId="348600E4" w14:textId="529B3974" w:rsidR="007F0290" w:rsidRDefault="007F0290" w:rsidP="007F0290">
      <w:pPr>
        <w:rPr>
          <w:sz w:val="24"/>
        </w:rPr>
      </w:pPr>
      <w:r>
        <w:rPr>
          <w:sz w:val="24"/>
        </w:rPr>
        <w:t xml:space="preserve">Spoken language and listening skills are developed across the whole of the curriculum and through all interactions within school. </w:t>
      </w:r>
    </w:p>
    <w:p w14:paraId="1CB4B407" w14:textId="64E355EE" w:rsidR="007F0290" w:rsidRDefault="007F0290" w:rsidP="00DC5A56">
      <w:pPr>
        <w:rPr>
          <w:sz w:val="24"/>
        </w:rPr>
      </w:pPr>
      <w:r>
        <w:rPr>
          <w:sz w:val="24"/>
        </w:rPr>
        <w:t xml:space="preserve">Reading is encouraged in all curriculum areas. Children are provided with a reading book and record which they take home and regular comprehension homework is set. </w:t>
      </w:r>
    </w:p>
    <w:p w14:paraId="4DEF0C62" w14:textId="184489C6" w:rsidR="007F0290" w:rsidRDefault="007F0290" w:rsidP="00DC5A56">
      <w:pPr>
        <w:rPr>
          <w:sz w:val="24"/>
        </w:rPr>
      </w:pPr>
      <w:r>
        <w:rPr>
          <w:sz w:val="24"/>
        </w:rPr>
        <w:lastRenderedPageBreak/>
        <w:t xml:space="preserve">The writing aspect of English is encouraged in all curriculum areas with a range of genres being produced including fiction, non-fiction and poetry. Themed days/weeks are participated in throughout the year to enable a range of </w:t>
      </w:r>
      <w:r w:rsidR="001E0EB3">
        <w:rPr>
          <w:sz w:val="24"/>
        </w:rPr>
        <w:t xml:space="preserve">themes and genres to be taught. </w:t>
      </w:r>
    </w:p>
    <w:p w14:paraId="5E1784EF" w14:textId="571793B7" w:rsidR="00DC5A56" w:rsidRDefault="00DC5A56" w:rsidP="00DC5A56">
      <w:r w:rsidRPr="0021534C">
        <w:rPr>
          <w:b/>
          <w:sz w:val="24"/>
        </w:rPr>
        <w:t>Leadership and Management</w:t>
      </w:r>
    </w:p>
    <w:p w14:paraId="7219A1F7" w14:textId="2DDCB429" w:rsidR="00DC5A56" w:rsidRPr="0021534C" w:rsidRDefault="0021534C" w:rsidP="00DC5A56">
      <w:pPr>
        <w:rPr>
          <w:b/>
        </w:rPr>
      </w:pPr>
      <w:r w:rsidRPr="0021534C">
        <w:rPr>
          <w:b/>
        </w:rPr>
        <w:t>The Role of Governors</w:t>
      </w:r>
    </w:p>
    <w:p w14:paraId="74BF855B" w14:textId="4E49B8C0" w:rsidR="0067129E" w:rsidRDefault="0067129E" w:rsidP="0067129E">
      <w:r>
        <w:t>The Governors are informed regularly about standards and the progress throughout the school, through the Governors’ meetings, Headteacher’s report to Governors, a</w:t>
      </w:r>
      <w:r w:rsidR="001D1AE9">
        <w:t xml:space="preserve">nd a summary of the </w:t>
      </w:r>
      <w:r>
        <w:t>data.  A Governor responsible for each subject meets regularly with the Coordinator.  This Governor receives a copy of the subject Policy, subject action plan and analysis of SATs results.  The Governors are also involved in the setting of targets for the end of key Stage 2 and in carrying out a work scrutiny of books throughout the school.</w:t>
      </w:r>
    </w:p>
    <w:p w14:paraId="595DBFB5" w14:textId="33B55385" w:rsidR="00DC5A56" w:rsidRDefault="00DC5A56" w:rsidP="00DC5A56"/>
    <w:p w14:paraId="4A4858DD" w14:textId="7ED619C8" w:rsidR="00DC5A56" w:rsidRPr="0021534C" w:rsidRDefault="0021534C" w:rsidP="00DC5A56">
      <w:pPr>
        <w:rPr>
          <w:b/>
        </w:rPr>
      </w:pPr>
      <w:r>
        <w:rPr>
          <w:b/>
        </w:rPr>
        <w:t>The Role of the Headteacher</w:t>
      </w:r>
    </w:p>
    <w:p w14:paraId="6E33D429" w14:textId="3D245D73" w:rsidR="0067129E" w:rsidRDefault="0067129E" w:rsidP="0067129E">
      <w:r>
        <w:t>The Headteacher, in collaboration with the Coordinator, establishes the whole school approach to each subject area.  She ensures and clarifies what needs to be achieved by the coordinator and provides the necessary support and resources in order to achieve it.</w:t>
      </w:r>
    </w:p>
    <w:p w14:paraId="194A38D3" w14:textId="27989D09" w:rsidR="00DC5A56" w:rsidRDefault="0067129E" w:rsidP="0067129E">
      <w:r>
        <w:t>The Head teacher is kept informed about the quality of teaching and learning through regular discussions with the coordinator and also by using the monitoring forms which are completed after any kind of monitoring activity</w:t>
      </w:r>
    </w:p>
    <w:p w14:paraId="24CD2688" w14:textId="77777777" w:rsidR="0067129E" w:rsidRDefault="0067129E" w:rsidP="0067129E"/>
    <w:p w14:paraId="00A17B60" w14:textId="1CB289A6" w:rsidR="00DC5A56" w:rsidRPr="0021534C" w:rsidRDefault="0067129E" w:rsidP="00DC5A56">
      <w:pPr>
        <w:rPr>
          <w:b/>
        </w:rPr>
      </w:pPr>
      <w:r>
        <w:rPr>
          <w:b/>
        </w:rPr>
        <w:t>The role of the</w:t>
      </w:r>
      <w:r w:rsidR="00DC5A56" w:rsidRPr="0021534C">
        <w:rPr>
          <w:b/>
        </w:rPr>
        <w:t xml:space="preserve"> Co</w:t>
      </w:r>
      <w:r w:rsidR="0021534C" w:rsidRPr="0021534C">
        <w:rPr>
          <w:b/>
        </w:rPr>
        <w:t>ordinator</w:t>
      </w:r>
    </w:p>
    <w:p w14:paraId="7401C88C" w14:textId="59CFD76C" w:rsidR="00DC5A56" w:rsidRDefault="0067129E" w:rsidP="00DC5A56">
      <w:r>
        <w:t xml:space="preserve">The </w:t>
      </w:r>
      <w:r w:rsidR="00DC5A56">
        <w:t>Coordinator develops an overview of the stre</w:t>
      </w:r>
      <w:r>
        <w:t>ngths and weaknesses of their subject</w:t>
      </w:r>
      <w:r w:rsidR="00DC5A56">
        <w:t xml:space="preserve"> in the school and uses this to i</w:t>
      </w:r>
      <w:r>
        <w:t>nform contributions to the subject</w:t>
      </w:r>
      <w:r w:rsidR="00DC5A56">
        <w:t xml:space="preserve"> Action Plan and ca</w:t>
      </w:r>
      <w:r w:rsidR="0021534C">
        <w:t>rries out the tasks identified.</w:t>
      </w:r>
    </w:p>
    <w:p w14:paraId="1F38F440" w14:textId="3D85268C" w:rsidR="00DC5A56" w:rsidRDefault="00DC5A56" w:rsidP="00DC5A56">
      <w:r>
        <w:t>A supportive role is given to teachers for planning, teaching lessons and making assessments.  Advice is also</w:t>
      </w:r>
      <w:r w:rsidR="0021534C">
        <w:t xml:space="preserve"> given on the use of resources.</w:t>
      </w:r>
    </w:p>
    <w:p w14:paraId="62408BE1" w14:textId="5664CEDC" w:rsidR="00DC5A56" w:rsidRDefault="00DC5A56" w:rsidP="00DC5A56">
      <w:r>
        <w:t>The coordinator identifies INSET needed and where appropriate and ab</w:t>
      </w:r>
      <w:r w:rsidR="0067129E">
        <w:t xml:space="preserve">le, provides in-school </w:t>
      </w:r>
      <w:r>
        <w:t>inset and keeps a</w:t>
      </w:r>
      <w:r w:rsidR="0021534C">
        <w:t>breast of subject developments.</w:t>
      </w:r>
    </w:p>
    <w:p w14:paraId="61432ABA" w14:textId="31BB0AE4" w:rsidR="00DC5A56" w:rsidRDefault="00DC5A56" w:rsidP="00DC5A56">
      <w:r>
        <w:t>Together with the Headteacher, the coordinator m</w:t>
      </w:r>
      <w:r w:rsidR="0021534C">
        <w:t>onitors the p</w:t>
      </w:r>
      <w:r w:rsidR="0067129E">
        <w:t>rogress of their subject</w:t>
      </w:r>
      <w:r>
        <w:t xml:space="preserve"> by analysing test data, observing lessons and evaluating children’s work. </w:t>
      </w:r>
    </w:p>
    <w:p w14:paraId="4F2430EB" w14:textId="5583973B" w:rsidR="00DC5A56" w:rsidRDefault="00DC5A56" w:rsidP="00DC5A56"/>
    <w:p w14:paraId="4985FF4E" w14:textId="33D6868A" w:rsidR="00DC5A56" w:rsidRPr="0021534C" w:rsidRDefault="0021534C" w:rsidP="00DC5A56">
      <w:pPr>
        <w:rPr>
          <w:b/>
        </w:rPr>
      </w:pPr>
      <w:r>
        <w:rPr>
          <w:b/>
        </w:rPr>
        <w:t>The SENCO and Support Staff</w:t>
      </w:r>
    </w:p>
    <w:p w14:paraId="0105DC9C" w14:textId="3667E0E4" w:rsidR="00DC5A56" w:rsidRDefault="00DC5A56" w:rsidP="00DC5A56">
      <w:r>
        <w:t>The support staff are clearly informed about their role in each lesson and have access to planning prior to each less</w:t>
      </w:r>
      <w:r w:rsidR="00EB416A">
        <w:t>on.  They have att</w:t>
      </w:r>
      <w:r w:rsidR="0067129E">
        <w:t xml:space="preserve">ended </w:t>
      </w:r>
      <w:r>
        <w:t>inset</w:t>
      </w:r>
      <w:r w:rsidR="00EB416A">
        <w:t>s</w:t>
      </w:r>
      <w:r>
        <w:t xml:space="preserve"> and are famili</w:t>
      </w:r>
      <w:r w:rsidR="00EB416A">
        <w:t xml:space="preserve">ar with the National Curriculum </w:t>
      </w:r>
    </w:p>
    <w:p w14:paraId="58ECF3B5" w14:textId="7B35857C" w:rsidR="00DC5A56" w:rsidRDefault="00DC5A56" w:rsidP="00DC5A56">
      <w:r>
        <w:t xml:space="preserve">The SENCO, where appropriate, works with the coordinator to plan the provision for children with special educational needs, in order to encourage a full participation and involvement in the </w:t>
      </w:r>
      <w:r w:rsidR="0067129E">
        <w:t xml:space="preserve">daily </w:t>
      </w:r>
      <w:r>
        <w:t>lesson</w:t>
      </w:r>
      <w:r w:rsidR="0067129E">
        <w:t>s</w:t>
      </w:r>
      <w:r>
        <w:t>.  Where individual plans are needed, yearly teaching objectives are used to plan targets for development.</w:t>
      </w:r>
    </w:p>
    <w:p w14:paraId="79B71A52" w14:textId="63DC3760" w:rsidR="00DC5A56" w:rsidRDefault="00DC5A56" w:rsidP="00DC5A56"/>
    <w:p w14:paraId="0079B6E7" w14:textId="77777777" w:rsidR="00DC5A56" w:rsidRPr="0021534C" w:rsidRDefault="00DC5A56" w:rsidP="00DC5A56">
      <w:pPr>
        <w:rPr>
          <w:b/>
          <w:sz w:val="24"/>
        </w:rPr>
      </w:pPr>
      <w:r w:rsidRPr="0021534C">
        <w:rPr>
          <w:b/>
          <w:sz w:val="24"/>
        </w:rPr>
        <w:t>Partnership with Parents</w:t>
      </w:r>
    </w:p>
    <w:p w14:paraId="20DA639A" w14:textId="5086F52A" w:rsidR="001E0EB3" w:rsidRDefault="001E0EB3" w:rsidP="001E0EB3">
      <w:r>
        <w:t xml:space="preserve">Liaison with parents is important in order for them to help children with their learning.  Parents are informed regularly about the school’s approach to Maths through letters, displays and where appropriate, meetings.  They are informed about children’s progress at Parents’ Evenings, annual reports and English target setting.  Parents are encouraged to support and become involved in their children’s learning through homework activities. Parent volunteers are encouraged to come into school to listen to children read. </w:t>
      </w:r>
    </w:p>
    <w:p w14:paraId="465C63C6" w14:textId="3683077E" w:rsidR="00DC5A56" w:rsidRPr="00EB416A" w:rsidRDefault="00DC5A56" w:rsidP="00DC5A56">
      <w:pPr>
        <w:rPr>
          <w:b/>
          <w:sz w:val="24"/>
        </w:rPr>
      </w:pPr>
    </w:p>
    <w:p w14:paraId="1A8B1CC6" w14:textId="0B6A38EE" w:rsidR="00DC5A56" w:rsidRPr="0067129E" w:rsidRDefault="00DC5A56" w:rsidP="00DC5A56">
      <w:pPr>
        <w:rPr>
          <w:b/>
          <w:sz w:val="24"/>
        </w:rPr>
      </w:pPr>
      <w:r w:rsidRPr="00EB416A">
        <w:rPr>
          <w:b/>
          <w:sz w:val="24"/>
        </w:rPr>
        <w:t>Monitoring and Evaluation</w:t>
      </w:r>
    </w:p>
    <w:p w14:paraId="360C3D96" w14:textId="58805598" w:rsidR="00DC5A56" w:rsidRDefault="00DC5A56" w:rsidP="00DC5A56">
      <w:r>
        <w:t>Lessons are observed by t</w:t>
      </w:r>
      <w:r w:rsidR="00EB416A">
        <w:t>he Headteacher and Coordinator.</w:t>
      </w:r>
    </w:p>
    <w:p w14:paraId="314B34B5" w14:textId="58EB3F85" w:rsidR="00DC5A56" w:rsidRDefault="00DC5A56" w:rsidP="00DC5A56">
      <w:r>
        <w:t>Work analysis is carried out by the Coo</w:t>
      </w:r>
      <w:r w:rsidR="00EB416A">
        <w:t xml:space="preserve">rdinator throughout the year.  </w:t>
      </w:r>
    </w:p>
    <w:p w14:paraId="6AE6FAB8" w14:textId="35E2B617" w:rsidR="00DC5A56" w:rsidRDefault="00DC5A56" w:rsidP="00DC5A56">
      <w:r>
        <w:t>A thorough analysis of SATs an</w:t>
      </w:r>
      <w:r w:rsidR="00EB416A">
        <w:t xml:space="preserve">d assessment data </w:t>
      </w:r>
    </w:p>
    <w:p w14:paraId="785128B6" w14:textId="73860952" w:rsidR="00DC5A56" w:rsidRDefault="00DC5A56" w:rsidP="00DC5A56">
      <w:r>
        <w:t>Teachers’ planning is monito</w:t>
      </w:r>
      <w:r w:rsidR="00EB416A">
        <w:t>red termly.</w:t>
      </w:r>
    </w:p>
    <w:p w14:paraId="40F586CC" w14:textId="5C93B8D0" w:rsidR="001559BC" w:rsidRPr="00DC5A56" w:rsidRDefault="00DC5A56" w:rsidP="00DC5A56">
      <w:r>
        <w:t>Books are scrutinised termly</w:t>
      </w:r>
    </w:p>
    <w:sectPr w:rsidR="001559BC" w:rsidRPr="00DC5A5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70AE3" w14:textId="77777777" w:rsidR="00E63186" w:rsidRDefault="00E63186" w:rsidP="001559BC">
      <w:pPr>
        <w:spacing w:after="0" w:line="240" w:lineRule="auto"/>
      </w:pPr>
      <w:r>
        <w:separator/>
      </w:r>
    </w:p>
  </w:endnote>
  <w:endnote w:type="continuationSeparator" w:id="0">
    <w:p w14:paraId="7B33A2B5" w14:textId="77777777" w:rsidR="00E63186" w:rsidRDefault="00E63186" w:rsidP="0015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79DA" w14:textId="77777777" w:rsidR="009E4DE5" w:rsidRDefault="009E4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2B7A" w14:textId="0CBC02F2" w:rsidR="001559BC" w:rsidRDefault="00EF2067">
    <w:pPr>
      <w:pStyle w:val="Footer"/>
    </w:pPr>
    <w:r>
      <w:rPr>
        <w:noProof/>
        <w:lang w:eastAsia="en-GB"/>
      </w:rPr>
      <mc:AlternateContent>
        <mc:Choice Requires="wpg">
          <w:drawing>
            <wp:anchor distT="0" distB="0" distL="114300" distR="114300" simplePos="0" relativeHeight="251659264" behindDoc="0" locked="0" layoutInCell="1" allowOverlap="1" wp14:anchorId="4DF92842" wp14:editId="7373A0CD">
              <wp:simplePos x="0" y="0"/>
              <wp:positionH relativeFrom="page">
                <wp:posOffset>1595190</wp:posOffset>
              </wp:positionH>
              <wp:positionV relativeFrom="bottomMargin">
                <wp:posOffset>259404</wp:posOffset>
              </wp:positionV>
              <wp:extent cx="5964022" cy="335726"/>
              <wp:effectExtent l="0" t="0" r="0" b="0"/>
              <wp:wrapNone/>
              <wp:docPr id="164" name="Group 164"/>
              <wp:cNvGraphicFramePr/>
              <a:graphic xmlns:a="http://schemas.openxmlformats.org/drawingml/2006/main">
                <a:graphicData uri="http://schemas.microsoft.com/office/word/2010/wordprocessingGroup">
                  <wpg:wgp>
                    <wpg:cNvGrpSpPr/>
                    <wpg:grpSpPr>
                      <a:xfrm>
                        <a:off x="0" y="0"/>
                        <a:ext cx="5964022" cy="335726"/>
                        <a:chOff x="207639" y="-61406"/>
                        <a:chExt cx="5964561" cy="335726"/>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07639" y="-61406"/>
                          <a:ext cx="4988063"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DC390" w14:textId="0051F5E3" w:rsidR="001559BC" w:rsidRDefault="00E63186">
                            <w:pPr>
                              <w:pStyle w:val="Footer"/>
                              <w:jc w:val="right"/>
                            </w:pPr>
                            <w:sdt>
                              <w:sdtPr>
                                <w:rPr>
                                  <w:caps/>
                                  <w:color w:val="385623" w:themeColor="accent6"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0B04">
                                  <w:rPr>
                                    <w:caps/>
                                    <w:color w:val="385623" w:themeColor="accent6" w:themeShade="80"/>
                                    <w:sz w:val="20"/>
                                    <w:szCs w:val="20"/>
                                  </w:rPr>
                                  <w:t>St PatriCK’s Primary School</w:t>
                                </w:r>
                              </w:sdtContent>
                            </w:sdt>
                            <w:r w:rsidR="001559BC">
                              <w:rPr>
                                <w:caps/>
                                <w:color w:val="808080" w:themeColor="background1" w:themeShade="80"/>
                                <w:sz w:val="20"/>
                                <w:szCs w:val="20"/>
                              </w:rPr>
                              <w:t> </w:t>
                            </w:r>
                            <w:r w:rsidR="001559BC" w:rsidRPr="001559BC">
                              <w:rPr>
                                <w:caps/>
                                <w:color w:val="595959" w:themeColor="text1" w:themeTint="A6"/>
                                <w:sz w:val="20"/>
                                <w:szCs w:val="20"/>
                              </w:rPr>
                              <w:t>| </w:t>
                            </w:r>
                            <w:sdt>
                              <w:sdtPr>
                                <w:rPr>
                                  <w:color w:val="595959" w:themeColor="text1" w:themeTint="A6"/>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B416A">
                                  <w:rPr>
                                    <w:color w:val="595959" w:themeColor="text1" w:themeTint="A6"/>
                                    <w:sz w:val="20"/>
                                    <w:szCs w:val="20"/>
                                  </w:rPr>
                                  <w:t>Maths Polic</w:t>
                                </w:r>
                                <w:r w:rsidR="001559BC" w:rsidRPr="001559BC">
                                  <w:rPr>
                                    <w:color w:val="595959" w:themeColor="text1" w:themeTint="A6"/>
                                    <w:sz w:val="20"/>
                                    <w:szCs w:val="20"/>
                                  </w:rPr>
                                  <w:t>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DF92842" id="Group 164" o:spid="_x0000_s1026" style="position:absolute;margin-left:125.6pt;margin-top:20.45pt;width:469.6pt;height:26.45pt;z-index:251659264;mso-position-horizontal-relative:page;mso-position-vertical-relative:bottom-margin-area;mso-width-relative:margin;mso-height-relative:margin" coordorigin="2076,-614" coordsize="59645,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2076;top:-614;width:49881;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16CDC390" w14:textId="0051F5E3" w:rsidR="001559BC" w:rsidRDefault="00AB2218">
                      <w:pPr>
                        <w:pStyle w:val="Footer"/>
                        <w:jc w:val="right"/>
                      </w:pPr>
                      <w:sdt>
                        <w:sdtPr>
                          <w:rPr>
                            <w:caps/>
                            <w:color w:val="385623" w:themeColor="accent6"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0B04">
                            <w:rPr>
                              <w:caps/>
                              <w:color w:val="385623" w:themeColor="accent6" w:themeShade="80"/>
                              <w:sz w:val="20"/>
                              <w:szCs w:val="20"/>
                            </w:rPr>
                            <w:t>St PatriCK’s Primary School</w:t>
                          </w:r>
                        </w:sdtContent>
                      </w:sdt>
                      <w:r w:rsidR="001559BC">
                        <w:rPr>
                          <w:caps/>
                          <w:color w:val="808080" w:themeColor="background1" w:themeShade="80"/>
                          <w:sz w:val="20"/>
                          <w:szCs w:val="20"/>
                        </w:rPr>
                        <w:t> </w:t>
                      </w:r>
                      <w:r w:rsidR="001559BC" w:rsidRPr="001559BC">
                        <w:rPr>
                          <w:caps/>
                          <w:color w:val="595959" w:themeColor="text1" w:themeTint="A6"/>
                          <w:sz w:val="20"/>
                          <w:szCs w:val="20"/>
                        </w:rPr>
                        <w:t>| </w:t>
                      </w:r>
                      <w:sdt>
                        <w:sdtPr>
                          <w:rPr>
                            <w:color w:val="595959" w:themeColor="text1" w:themeTint="A6"/>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B416A">
                            <w:rPr>
                              <w:color w:val="595959" w:themeColor="text1" w:themeTint="A6"/>
                              <w:sz w:val="20"/>
                              <w:szCs w:val="20"/>
                            </w:rPr>
                            <w:t>Maths Polic</w:t>
                          </w:r>
                          <w:r w:rsidR="001559BC" w:rsidRPr="001559BC">
                            <w:rPr>
                              <w:color w:val="595959" w:themeColor="text1" w:themeTint="A6"/>
                              <w:sz w:val="20"/>
                              <w:szCs w:val="20"/>
                            </w:rPr>
                            <w:t>y</w:t>
                          </w:r>
                        </w:sdtContent>
                      </w:sdt>
                    </w:p>
                  </w:txbxContent>
                </v:textbox>
              </v:shape>
              <w10:wrap anchorx="page" anchory="margin"/>
            </v:group>
          </w:pict>
        </mc:Fallback>
      </mc:AlternateContent>
    </w:r>
    <w:r w:rsidR="001559BC" w:rsidRPr="001559BC">
      <w:rPr>
        <w:sz w:val="20"/>
      </w:rPr>
      <w:fldChar w:fldCharType="begin"/>
    </w:r>
    <w:r w:rsidR="001559BC" w:rsidRPr="001559BC">
      <w:rPr>
        <w:sz w:val="20"/>
      </w:rPr>
      <w:instrText xml:space="preserve"> PAGE   \* MERGEFORMAT </w:instrText>
    </w:r>
    <w:r w:rsidR="001559BC" w:rsidRPr="001559BC">
      <w:rPr>
        <w:sz w:val="20"/>
      </w:rPr>
      <w:fldChar w:fldCharType="separate"/>
    </w:r>
    <w:r w:rsidR="009E4DE5" w:rsidRPr="009E4DE5">
      <w:rPr>
        <w:b/>
        <w:bCs/>
        <w:noProof/>
        <w:sz w:val="20"/>
      </w:rPr>
      <w:t>1</w:t>
    </w:r>
    <w:r w:rsidR="001559BC" w:rsidRPr="001559BC">
      <w:rPr>
        <w:b/>
        <w:bCs/>
        <w:noProof/>
        <w:sz w:val="20"/>
      </w:rPr>
      <w:fldChar w:fldCharType="end"/>
    </w:r>
    <w:r w:rsidR="001559BC" w:rsidRPr="001559BC">
      <w:rPr>
        <w:b/>
        <w:bCs/>
        <w:sz w:val="20"/>
      </w:rPr>
      <w:t xml:space="preserve"> </w:t>
    </w:r>
    <w:r w:rsidR="001559BC">
      <w:t>|</w:t>
    </w:r>
    <w:r>
      <w:t>Page</w:t>
    </w:r>
    <w:r w:rsidR="001559BC">
      <w:rPr>
        <w:b/>
        <w:b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8168" w14:textId="77777777" w:rsidR="009E4DE5" w:rsidRDefault="009E4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5EBF0" w14:textId="77777777" w:rsidR="00E63186" w:rsidRDefault="00E63186" w:rsidP="001559BC">
      <w:pPr>
        <w:spacing w:after="0" w:line="240" w:lineRule="auto"/>
      </w:pPr>
      <w:r>
        <w:separator/>
      </w:r>
    </w:p>
  </w:footnote>
  <w:footnote w:type="continuationSeparator" w:id="0">
    <w:p w14:paraId="4438B3C7" w14:textId="77777777" w:rsidR="00E63186" w:rsidRDefault="00E63186" w:rsidP="00155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0222" w14:textId="57F4A7D0" w:rsidR="009E4DE5" w:rsidRDefault="009E4DE5">
    <w:pPr>
      <w:pStyle w:val="Header"/>
    </w:pPr>
    <w:r>
      <w:rPr>
        <w:noProof/>
      </w:rPr>
      <w:pict w14:anchorId="22169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353688" o:spid="_x0000_s2050"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84D67" w14:textId="3533D6DE" w:rsidR="00731949" w:rsidRDefault="009E4DE5" w:rsidP="00933331">
    <w:pPr>
      <w:jc w:val="both"/>
      <w:rPr>
        <w:rFonts w:ascii="Arial" w:hAnsi="Arial" w:cs="Arial"/>
        <w:b/>
        <w:color w:val="538135" w:themeColor="accent6" w:themeShade="BF"/>
        <w:sz w:val="16"/>
        <w:szCs w:val="20"/>
      </w:rPr>
    </w:pPr>
    <w:r>
      <w:rPr>
        <w:noProof/>
      </w:rPr>
      <w:pict w14:anchorId="71C1D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353689" o:spid="_x0000_s2051" type="#_x0000_t136" style="position:absolute;left:0;text-align:left;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r w:rsidR="00D4435B">
      <w:rPr>
        <w:rFonts w:ascii="Arial" w:hAnsi="Arial" w:cs="Arial"/>
        <w:b/>
        <w:noProof/>
        <w:color w:val="538135" w:themeColor="accent6" w:themeShade="BF"/>
        <w:sz w:val="16"/>
        <w:szCs w:val="20"/>
        <w:lang w:eastAsia="en-GB"/>
      </w:rPr>
      <w:drawing>
        <wp:anchor distT="0" distB="0" distL="114300" distR="114300" simplePos="0" relativeHeight="251661312" behindDoc="0" locked="0" layoutInCell="1" allowOverlap="1" wp14:anchorId="7B5D151A" wp14:editId="61D260A8">
          <wp:simplePos x="0" y="0"/>
          <wp:positionH relativeFrom="column">
            <wp:posOffset>4778543</wp:posOffset>
          </wp:positionH>
          <wp:positionV relativeFrom="paragraph">
            <wp:posOffset>-233416</wp:posOffset>
          </wp:positionV>
          <wp:extent cx="483079" cy="60315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079" cy="603154"/>
                  </a:xfrm>
                  <a:prstGeom prst="rect">
                    <a:avLst/>
                  </a:prstGeom>
                  <a:noFill/>
                </pic:spPr>
              </pic:pic>
            </a:graphicData>
          </a:graphic>
          <wp14:sizeRelH relativeFrom="page">
            <wp14:pctWidth>0</wp14:pctWidth>
          </wp14:sizeRelH>
          <wp14:sizeRelV relativeFrom="page">
            <wp14:pctHeight>0</wp14:pctHeight>
          </wp14:sizeRelV>
        </wp:anchor>
      </w:drawing>
    </w:r>
    <w:r w:rsidR="00BE7C4B">
      <w:rPr>
        <w:rFonts w:ascii="Arial" w:hAnsi="Arial" w:cs="Arial"/>
        <w:b/>
        <w:noProof/>
        <w:color w:val="538135" w:themeColor="accent6" w:themeShade="BF"/>
        <w:sz w:val="16"/>
        <w:szCs w:val="20"/>
        <w:lang w:eastAsia="en-GB"/>
      </w:rPr>
      <w:drawing>
        <wp:anchor distT="0" distB="0" distL="114300" distR="114300" simplePos="0" relativeHeight="251660288" behindDoc="0" locked="0" layoutInCell="1" allowOverlap="1" wp14:anchorId="406BADF2" wp14:editId="53DAAE6B">
          <wp:simplePos x="0" y="0"/>
          <wp:positionH relativeFrom="column">
            <wp:posOffset>5270189</wp:posOffset>
          </wp:positionH>
          <wp:positionV relativeFrom="paragraph">
            <wp:posOffset>-251460</wp:posOffset>
          </wp:positionV>
          <wp:extent cx="560705" cy="608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9BC" w:rsidRPr="00EF2067">
      <w:rPr>
        <w:rFonts w:ascii="Arial" w:hAnsi="Arial" w:cs="Arial"/>
        <w:b/>
        <w:color w:val="538135" w:themeColor="accent6" w:themeShade="BF"/>
        <w:sz w:val="16"/>
        <w:szCs w:val="20"/>
      </w:rPr>
      <w:t>St</w:t>
    </w:r>
    <w:r w:rsidR="00702DD7" w:rsidRPr="00EF2067">
      <w:rPr>
        <w:rFonts w:ascii="Arial" w:hAnsi="Arial" w:cs="Arial"/>
        <w:b/>
        <w:color w:val="538135" w:themeColor="accent6" w:themeShade="BF"/>
        <w:sz w:val="16"/>
        <w:szCs w:val="20"/>
      </w:rPr>
      <w:t>.</w:t>
    </w:r>
    <w:r w:rsidR="001559BC" w:rsidRPr="00EF2067">
      <w:rPr>
        <w:rFonts w:ascii="Arial" w:hAnsi="Arial" w:cs="Arial"/>
        <w:b/>
        <w:color w:val="538135" w:themeColor="accent6" w:themeShade="BF"/>
        <w:sz w:val="16"/>
        <w:szCs w:val="20"/>
      </w:rPr>
      <w:t xml:space="preserve"> Patrick’s Catholic Primary School</w:t>
    </w:r>
  </w:p>
  <w:p w14:paraId="1B09A9D8" w14:textId="619C4891" w:rsidR="001559BC" w:rsidRPr="00142EDE" w:rsidRDefault="001559BC" w:rsidP="00142EDE">
    <w:pPr>
      <w:jc w:val="right"/>
      <w:rPr>
        <w:rFonts w:ascii="Arial" w:hAnsi="Arial" w:cs="Arial"/>
        <w:b/>
        <w:color w:val="538135" w:themeColor="accent6" w:themeShade="BF"/>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FE6F" w14:textId="6BF5A505" w:rsidR="009E4DE5" w:rsidRDefault="009E4DE5">
    <w:pPr>
      <w:pStyle w:val="Header"/>
    </w:pPr>
    <w:r>
      <w:rPr>
        <w:noProof/>
      </w:rPr>
      <w:pict w14:anchorId="79953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353687" o:spid="_x0000_s2049"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8EF"/>
    <w:multiLevelType w:val="hybridMultilevel"/>
    <w:tmpl w:val="C768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5147D"/>
    <w:multiLevelType w:val="hybridMultilevel"/>
    <w:tmpl w:val="0690268C"/>
    <w:lvl w:ilvl="0" w:tplc="67AA7D50">
      <w:numFmt w:val="bullet"/>
      <w:lvlText w:val="•"/>
      <w:lvlJc w:val="left"/>
      <w:pPr>
        <w:ind w:left="1920" w:hanging="15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B30CB"/>
    <w:multiLevelType w:val="hybridMultilevel"/>
    <w:tmpl w:val="3D64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0BAB"/>
    <w:multiLevelType w:val="hybridMultilevel"/>
    <w:tmpl w:val="7E3AE9D8"/>
    <w:lvl w:ilvl="0" w:tplc="8AE274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33912"/>
    <w:multiLevelType w:val="hybridMultilevel"/>
    <w:tmpl w:val="3294D180"/>
    <w:lvl w:ilvl="0" w:tplc="E3AA74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D7E38"/>
    <w:multiLevelType w:val="hybridMultilevel"/>
    <w:tmpl w:val="3AA8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1461B"/>
    <w:multiLevelType w:val="hybridMultilevel"/>
    <w:tmpl w:val="8B8AA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12E74"/>
    <w:multiLevelType w:val="hybridMultilevel"/>
    <w:tmpl w:val="AE5A5130"/>
    <w:lvl w:ilvl="0" w:tplc="D542C1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63E2F"/>
    <w:multiLevelType w:val="hybridMultilevel"/>
    <w:tmpl w:val="B834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65C6C"/>
    <w:multiLevelType w:val="hybridMultilevel"/>
    <w:tmpl w:val="E24A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75D29"/>
    <w:multiLevelType w:val="multilevel"/>
    <w:tmpl w:val="8032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C5C92"/>
    <w:multiLevelType w:val="hybridMultilevel"/>
    <w:tmpl w:val="4D2AA386"/>
    <w:lvl w:ilvl="0" w:tplc="460EFD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D7838"/>
    <w:multiLevelType w:val="hybridMultilevel"/>
    <w:tmpl w:val="9932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42911"/>
    <w:multiLevelType w:val="hybridMultilevel"/>
    <w:tmpl w:val="BA2A603E"/>
    <w:lvl w:ilvl="0" w:tplc="51CED1CA">
      <w:numFmt w:val="bullet"/>
      <w:lvlText w:val="•"/>
      <w:lvlJc w:val="left"/>
      <w:pPr>
        <w:ind w:left="3810" w:hanging="3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F1A3C"/>
    <w:multiLevelType w:val="hybridMultilevel"/>
    <w:tmpl w:val="44EA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5"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E51D5"/>
    <w:multiLevelType w:val="hybridMultilevel"/>
    <w:tmpl w:val="AC221EBC"/>
    <w:lvl w:ilvl="0" w:tplc="6C28A5E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C2533"/>
    <w:multiLevelType w:val="hybridMultilevel"/>
    <w:tmpl w:val="8B4C4E34"/>
    <w:lvl w:ilvl="0" w:tplc="1E5E74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A7944"/>
    <w:multiLevelType w:val="hybridMultilevel"/>
    <w:tmpl w:val="F214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E11F2"/>
    <w:multiLevelType w:val="hybridMultilevel"/>
    <w:tmpl w:val="F5566420"/>
    <w:lvl w:ilvl="0" w:tplc="E3886BB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95316"/>
    <w:multiLevelType w:val="hybridMultilevel"/>
    <w:tmpl w:val="6E02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D31977"/>
    <w:multiLevelType w:val="hybridMultilevel"/>
    <w:tmpl w:val="33767C20"/>
    <w:lvl w:ilvl="0" w:tplc="B72455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4"/>
  </w:num>
  <w:num w:numId="5">
    <w:abstractNumId w:val="1"/>
  </w:num>
  <w:num w:numId="6">
    <w:abstractNumId w:val="3"/>
  </w:num>
  <w:num w:numId="7">
    <w:abstractNumId w:val="15"/>
  </w:num>
  <w:num w:numId="8">
    <w:abstractNumId w:val="20"/>
  </w:num>
  <w:num w:numId="9">
    <w:abstractNumId w:val="7"/>
  </w:num>
  <w:num w:numId="10">
    <w:abstractNumId w:val="16"/>
  </w:num>
  <w:num w:numId="11">
    <w:abstractNumId w:val="18"/>
  </w:num>
  <w:num w:numId="12">
    <w:abstractNumId w:val="14"/>
  </w:num>
  <w:num w:numId="13">
    <w:abstractNumId w:val="17"/>
  </w:num>
  <w:num w:numId="14">
    <w:abstractNumId w:val="2"/>
  </w:num>
  <w:num w:numId="15">
    <w:abstractNumId w:val="8"/>
  </w:num>
  <w:num w:numId="16">
    <w:abstractNumId w:val="9"/>
  </w:num>
  <w:num w:numId="17">
    <w:abstractNumId w:val="5"/>
  </w:num>
  <w:num w:numId="18">
    <w:abstractNumId w:val="19"/>
  </w:num>
  <w:num w:numId="19">
    <w:abstractNumId w:val="10"/>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NTO3MDUzMjQxMrVQ0lEKTi0uzszPAykwrgUAbjq6MSwAAAA="/>
  </w:docVars>
  <w:rsids>
    <w:rsidRoot w:val="001D33A3"/>
    <w:rsid w:val="000527E7"/>
    <w:rsid w:val="000E1BFE"/>
    <w:rsid w:val="00121A1E"/>
    <w:rsid w:val="00134FCA"/>
    <w:rsid w:val="00142EDE"/>
    <w:rsid w:val="00147A94"/>
    <w:rsid w:val="001559BC"/>
    <w:rsid w:val="001B68C6"/>
    <w:rsid w:val="001C2B78"/>
    <w:rsid w:val="001D1AE9"/>
    <w:rsid w:val="001D33A3"/>
    <w:rsid w:val="001E0EB3"/>
    <w:rsid w:val="0020422C"/>
    <w:rsid w:val="0021534C"/>
    <w:rsid w:val="00242336"/>
    <w:rsid w:val="00255605"/>
    <w:rsid w:val="00276107"/>
    <w:rsid w:val="002C4556"/>
    <w:rsid w:val="003755C9"/>
    <w:rsid w:val="00393205"/>
    <w:rsid w:val="003957EE"/>
    <w:rsid w:val="00434D6F"/>
    <w:rsid w:val="00485493"/>
    <w:rsid w:val="00487165"/>
    <w:rsid w:val="004B5891"/>
    <w:rsid w:val="004F212A"/>
    <w:rsid w:val="005236CA"/>
    <w:rsid w:val="005B2B52"/>
    <w:rsid w:val="00602DB3"/>
    <w:rsid w:val="00615B93"/>
    <w:rsid w:val="00624244"/>
    <w:rsid w:val="0067129E"/>
    <w:rsid w:val="006D7325"/>
    <w:rsid w:val="00702DD7"/>
    <w:rsid w:val="00731949"/>
    <w:rsid w:val="007B5D98"/>
    <w:rsid w:val="007F0290"/>
    <w:rsid w:val="00853BAC"/>
    <w:rsid w:val="008F0F3B"/>
    <w:rsid w:val="00933331"/>
    <w:rsid w:val="009E4DE5"/>
    <w:rsid w:val="00AB2218"/>
    <w:rsid w:val="00AF539A"/>
    <w:rsid w:val="00AF6E86"/>
    <w:rsid w:val="00B955E2"/>
    <w:rsid w:val="00BC62DA"/>
    <w:rsid w:val="00BE0B04"/>
    <w:rsid w:val="00BE7C4B"/>
    <w:rsid w:val="00C0154E"/>
    <w:rsid w:val="00C10A70"/>
    <w:rsid w:val="00CC281D"/>
    <w:rsid w:val="00D4435B"/>
    <w:rsid w:val="00D5117B"/>
    <w:rsid w:val="00D539D0"/>
    <w:rsid w:val="00DC5A56"/>
    <w:rsid w:val="00E63186"/>
    <w:rsid w:val="00E677DC"/>
    <w:rsid w:val="00EB416A"/>
    <w:rsid w:val="00EC194B"/>
    <w:rsid w:val="00EF2067"/>
    <w:rsid w:val="00F21F07"/>
    <w:rsid w:val="00F510B1"/>
    <w:rsid w:val="00FC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A7A9CD"/>
  <w15:chartTrackingRefBased/>
  <w15:docId w15:val="{F2EF5EF4-ACDA-4BAD-9F52-53ECB5FC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5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A3"/>
    <w:pPr>
      <w:ind w:left="720"/>
      <w:contextualSpacing/>
    </w:pPr>
  </w:style>
  <w:style w:type="paragraph" w:styleId="Header">
    <w:name w:val="header"/>
    <w:basedOn w:val="Normal"/>
    <w:link w:val="HeaderChar"/>
    <w:uiPriority w:val="99"/>
    <w:unhideWhenUsed/>
    <w:rsid w:val="0015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9BC"/>
  </w:style>
  <w:style w:type="paragraph" w:styleId="Footer">
    <w:name w:val="footer"/>
    <w:basedOn w:val="Normal"/>
    <w:link w:val="FooterChar"/>
    <w:uiPriority w:val="99"/>
    <w:unhideWhenUsed/>
    <w:rsid w:val="00155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9BC"/>
  </w:style>
  <w:style w:type="character" w:customStyle="1" w:styleId="Heading2Char">
    <w:name w:val="Heading 2 Char"/>
    <w:basedOn w:val="DefaultParagraphFont"/>
    <w:link w:val="Heading2"/>
    <w:uiPriority w:val="9"/>
    <w:rsid w:val="001559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559B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559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59BC"/>
    <w:rPr>
      <w:rFonts w:eastAsiaTheme="minorEastAsia"/>
      <w:color w:val="5A5A5A" w:themeColor="text1" w:themeTint="A5"/>
      <w:spacing w:val="15"/>
    </w:rPr>
  </w:style>
  <w:style w:type="table" w:styleId="TableGrid">
    <w:name w:val="Table Grid"/>
    <w:basedOn w:val="TableNormal"/>
    <w:uiPriority w:val="39"/>
    <w:rsid w:val="00AF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2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5876553C6A8449B581CE985B5BCC6" ma:contentTypeVersion="11" ma:contentTypeDescription="Create a new document." ma:contentTypeScope="" ma:versionID="f3f381e452174fe40c1a3333d5812c58">
  <xsd:schema xmlns:xsd="http://www.w3.org/2001/XMLSchema" xmlns:xs="http://www.w3.org/2001/XMLSchema" xmlns:p="http://schemas.microsoft.com/office/2006/metadata/properties" xmlns:ns3="7f3e024e-b81b-40a6-925e-dd8cba41b667" xmlns:ns4="9ba938bc-276c-4b55-a22d-d58e4a8c7a64" targetNamespace="http://schemas.microsoft.com/office/2006/metadata/properties" ma:root="true" ma:fieldsID="523cc00bd96710e1e45c1e69b3013e05" ns3:_="" ns4:_="">
    <xsd:import namespace="7f3e024e-b81b-40a6-925e-dd8cba41b667"/>
    <xsd:import namespace="9ba938bc-276c-4b55-a22d-d58e4a8c7a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024e-b81b-40a6-925e-dd8cba41b6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938bc-276c-4b55-a22d-d58e4a8c7a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EE6F8-A554-462D-B4BD-694B973AE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595F6-1053-4B57-A3CC-F29A3AA69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024e-b81b-40a6-925e-dd8cba41b667"/>
    <ds:schemaRef ds:uri="9ba938bc-276c-4b55-a22d-d58e4a8c7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79CAC-E348-4D77-86FA-24785F0B4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 PatriCK’s Primary School</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Primary School</dc:title>
  <dc:subject>Maths Policy</dc:subject>
  <dc:creator>Clare Pyatt</dc:creator>
  <cp:keywords/>
  <dc:description/>
  <cp:lastModifiedBy>Laura Brown</cp:lastModifiedBy>
  <cp:revision>2</cp:revision>
  <cp:lastPrinted>2019-11-19T08:16:00Z</cp:lastPrinted>
  <dcterms:created xsi:type="dcterms:W3CDTF">2019-12-05T13:50:00Z</dcterms:created>
  <dcterms:modified xsi:type="dcterms:W3CDTF">2019-12-05T13:50:00Z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0x0101004F75876553C6A8449B581CE985B5BCC6</vt:lpwstr>
  </property>
</Properties>
</file>